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02FF48" w14:textId="77777777" w:rsidR="00AF546F" w:rsidRDefault="00AF546F" w:rsidP="00AF546F">
            <w:pPr>
              <w:pStyle w:val="Normalintable"/>
            </w:pPr>
            <w:r>
              <w:t>2 Queensbury House</w:t>
            </w:r>
          </w:p>
          <w:p w14:paraId="305B7530" w14:textId="3E8C7220" w:rsidR="00AF546F" w:rsidRDefault="00AF546F" w:rsidP="00AF546F">
            <w:pPr>
              <w:pStyle w:val="Normalintable"/>
            </w:pPr>
            <w:r>
              <w:t>Bradford Road</w:t>
            </w:r>
          </w:p>
          <w:p w14:paraId="3FAB9172" w14:textId="77777777" w:rsidR="00AF546F" w:rsidRDefault="00AF546F" w:rsidP="00AF546F">
            <w:pPr>
              <w:pStyle w:val="Normalintable"/>
            </w:pPr>
            <w:r>
              <w:t>SWINDON</w:t>
            </w:r>
          </w:p>
          <w:p w14:paraId="33F7A88B" w14:textId="77777777" w:rsidR="00AF546F" w:rsidRDefault="00AF546F" w:rsidP="00AF546F">
            <w:pPr>
              <w:pStyle w:val="Normalintable"/>
            </w:pPr>
            <w:r>
              <w:t>Wiltshire</w:t>
            </w:r>
          </w:p>
          <w:p w14:paraId="662B3455" w14:textId="3F09A613" w:rsidR="00223B78" w:rsidRDefault="00AF546F" w:rsidP="00AF546F">
            <w:pPr>
              <w:pStyle w:val="Normalintable"/>
            </w:pPr>
            <w:r>
              <w:t>SN1 4FZ</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E4B570D" w14:textId="6F847114" w:rsidR="00223B78" w:rsidRDefault="00AF546F">
            <w:pPr>
              <w:pStyle w:val="Normalintable"/>
            </w:pPr>
            <w:proofErr w:type="gramStart"/>
            <w:r>
              <w:t>2 bedroom</w:t>
            </w:r>
            <w:proofErr w:type="gramEnd"/>
            <w:r>
              <w:t xml:space="preserve"> flat</w:t>
            </w: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7C7676EE" w:rsidR="00223B78" w:rsidRDefault="00A84379">
            <w:pPr>
              <w:pStyle w:val="Normalintable"/>
            </w:pPr>
            <w:r>
              <w:t>£</w:t>
            </w:r>
            <w:r w:rsidR="00AF546F">
              <w:t>150,000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6E2228A4" w14:textId="77777777" w:rsidR="00AF546F" w:rsidRDefault="00AF546F">
            <w:pPr>
              <w:pStyle w:val="Normalintable"/>
            </w:pPr>
          </w:p>
          <w:p w14:paraId="03CA9065" w14:textId="7590AFB5" w:rsidR="006C1CCF" w:rsidRDefault="00A84379" w:rsidP="006C1CCF">
            <w:pPr>
              <w:pStyle w:val="Normalintable"/>
            </w:pPr>
            <w:r>
              <w:t xml:space="preserve">If you buy a </w:t>
            </w:r>
            <w:r w:rsidR="00AF546F">
              <w:t>50</w:t>
            </w:r>
            <w:r>
              <w:t>% share, the share purchase price will be £</w:t>
            </w:r>
            <w:r w:rsidR="00AF546F">
              <w:t>75,000</w:t>
            </w:r>
            <w:r>
              <w:t xml:space="preserve"> and the rent will be £</w:t>
            </w:r>
            <w:r w:rsidR="00AF546F">
              <w:t>289.08</w:t>
            </w:r>
            <w:r>
              <w:t xml:space="preserve"> 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262BA023" w:rsidR="00223B78" w:rsidRDefault="00A84379">
                  <w:pPr>
                    <w:pStyle w:val="Normalintable"/>
                  </w:pPr>
                  <w:r>
                    <w:t>£</w:t>
                  </w:r>
                  <w:r w:rsidR="00AF546F">
                    <w:t>90,000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776CC358" w:rsidR="00223B78" w:rsidRDefault="00A84379">
                  <w:pPr>
                    <w:pStyle w:val="Normalintable"/>
                  </w:pPr>
                  <w:r>
                    <w:t>£</w:t>
                  </w:r>
                  <w:r w:rsidR="00AF546F">
                    <w:t>231.26</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3A7DA96E" w:rsidR="00223B78" w:rsidRDefault="00A84379">
                  <w:pPr>
                    <w:pStyle w:val="Normalintable"/>
                  </w:pPr>
                  <w:r>
                    <w:t>£</w:t>
                  </w:r>
                  <w:r w:rsidR="00AF546F">
                    <w:t>105,000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26730301" w:rsidR="00223B78" w:rsidRDefault="00A84379">
                  <w:pPr>
                    <w:pStyle w:val="Normalintable"/>
                  </w:pPr>
                  <w:r>
                    <w:t>£</w:t>
                  </w:r>
                  <w:r w:rsidR="00AF546F">
                    <w:t>173.45</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125B0C12" w:rsidR="00223B78" w:rsidRDefault="00A84379">
                  <w:pPr>
                    <w:pStyle w:val="Normalintable"/>
                  </w:pPr>
                  <w:r>
                    <w:t>£</w:t>
                  </w:r>
                  <w:r w:rsidR="00AF546F">
                    <w:t>112,500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9AD1999" w:rsidR="00223B78" w:rsidRDefault="00A84379">
                  <w:pPr>
                    <w:pStyle w:val="Normalintable"/>
                  </w:pPr>
                  <w:r>
                    <w:t>£</w:t>
                  </w:r>
                  <w:r w:rsidR="00AF546F">
                    <w:t>144.54</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24A86FCE" w:rsidR="00223B78" w:rsidRDefault="00A84379">
            <w:pPr>
              <w:pStyle w:val="Normalintable"/>
            </w:pPr>
            <w:r>
              <w:t xml:space="preserve">Your annual rent is calculated as </w:t>
            </w:r>
            <w:r w:rsidR="00AF546F">
              <w:t>4.63</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66E4878C"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6BA37ABF" w:rsidR="00223B78" w:rsidRDefault="00A84379">
            <w:pPr>
              <w:pStyle w:val="Normalintable"/>
              <w:tabs>
                <w:tab w:val="left" w:pos="2732"/>
              </w:tabs>
            </w:pPr>
            <w:r>
              <w:t>Service charge</w:t>
            </w:r>
            <w:r>
              <w:tab/>
              <w:t>£</w:t>
            </w:r>
            <w:r w:rsidR="00AF546F">
              <w:t>84.71</w:t>
            </w:r>
          </w:p>
          <w:p w14:paraId="2E094B40" w14:textId="67D8B579" w:rsidR="00223B78" w:rsidRDefault="00A84379">
            <w:pPr>
              <w:pStyle w:val="Normalintable"/>
              <w:tabs>
                <w:tab w:val="left" w:pos="2732"/>
              </w:tabs>
            </w:pPr>
            <w:r>
              <w:t>Buildings insurance</w:t>
            </w:r>
            <w:r>
              <w:tab/>
              <w:t>£</w:t>
            </w:r>
            <w:r w:rsidR="00AF546F">
              <w:t>7.06</w:t>
            </w:r>
          </w:p>
          <w:p w14:paraId="094F0D84" w14:textId="77777777" w:rsidR="00223B78" w:rsidRDefault="00223B78">
            <w:pPr>
              <w:pStyle w:val="Normalintable"/>
              <w:tabs>
                <w:tab w:val="left" w:pos="2732"/>
              </w:tabs>
            </w:pPr>
          </w:p>
          <w:p w14:paraId="38C63AA6" w14:textId="79A8D39D" w:rsidR="006C1CCF" w:rsidRPr="00AF546F" w:rsidRDefault="00A84379" w:rsidP="00AF546F">
            <w:pPr>
              <w:pStyle w:val="Normalintable"/>
              <w:tabs>
                <w:tab w:val="left" w:pos="2732"/>
              </w:tabs>
              <w:rPr>
                <w:shd w:val="clear" w:color="auto" w:fill="FFFF00"/>
              </w:rPr>
            </w:pPr>
            <w:r>
              <w:t xml:space="preserve">Total monthly payment </w:t>
            </w:r>
            <w:r>
              <w:rPr>
                <w:b/>
                <w:bCs/>
              </w:rPr>
              <w:t>excluding rent</w:t>
            </w:r>
            <w:r>
              <w:tab/>
              <w:t>£</w:t>
            </w:r>
            <w:r w:rsidR="00AF546F">
              <w:t>91.77</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lastRenderedPageBreak/>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7A7D231C"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50AC53AF" w:rsidR="00223B78" w:rsidRDefault="009264AC" w:rsidP="00B627A2">
            <w:pPr>
              <w:pStyle w:val="Normalintable"/>
            </w:pPr>
            <w:r>
              <w:t>Shared Ownership Flat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7512B6C3" w:rsidR="00223B78" w:rsidRDefault="00AF546F">
            <w:pPr>
              <w:pStyle w:val="Normalintable"/>
            </w:pPr>
            <w:r>
              <w:t xml:space="preserve">81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3AFB5DB9"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for the previous 12 months</w:t>
            </w:r>
            <w:r w:rsidR="00AF546F">
              <w:t xml:space="preserve"> (</w:t>
            </w:r>
            <w:r w:rsidR="00AF546F" w:rsidRPr="00AF546F">
              <w:t>plus 0.5%)</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lastRenderedPageBreak/>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DD1BEB8" w14:textId="77777777" w:rsidR="00AF546F" w:rsidRDefault="00AF546F" w:rsidP="00B627A2">
            <w:pPr>
              <w:spacing w:before="0" w:after="0"/>
              <w:ind w:left="-85"/>
              <w:jc w:val="both"/>
              <w:rPr>
                <w:color w:val="000000"/>
                <w:sz w:val="22"/>
                <w:szCs w:val="22"/>
              </w:rPr>
            </w:pPr>
            <w:r>
              <w:rPr>
                <w:color w:val="000000"/>
                <w:sz w:val="22"/>
                <w:szCs w:val="22"/>
              </w:rPr>
              <w:t xml:space="preserve">Stonewater LTD </w:t>
            </w:r>
          </w:p>
          <w:p w14:paraId="085F02BF" w14:textId="444608F0"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6C1CCF"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6C1CCF"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0831149">
    <w:abstractNumId w:val="5"/>
  </w:num>
  <w:num w:numId="2" w16cid:durableId="1665087968">
    <w:abstractNumId w:val="4"/>
  </w:num>
  <w:num w:numId="3" w16cid:durableId="1488016866">
    <w:abstractNumId w:val="0"/>
  </w:num>
  <w:num w:numId="4" w16cid:durableId="2039356447">
    <w:abstractNumId w:val="1"/>
  </w:num>
  <w:num w:numId="5" w16cid:durableId="419911335">
    <w:abstractNumId w:val="3"/>
  </w:num>
  <w:num w:numId="6" w16cid:durableId="192521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37C8F"/>
    <w:rsid w:val="00223B78"/>
    <w:rsid w:val="00274250"/>
    <w:rsid w:val="003771AA"/>
    <w:rsid w:val="0041046F"/>
    <w:rsid w:val="006C1CCF"/>
    <w:rsid w:val="00891552"/>
    <w:rsid w:val="009264AC"/>
    <w:rsid w:val="009F6B6E"/>
    <w:rsid w:val="00A84379"/>
    <w:rsid w:val="00AF546F"/>
    <w:rsid w:val="00B15295"/>
    <w:rsid w:val="00B627A2"/>
    <w:rsid w:val="00BC4BD3"/>
    <w:rsid w:val="00C22FE3"/>
    <w:rsid w:val="00DA404B"/>
    <w:rsid w:val="00FC4B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2025-02-12T10:59:00Z</dcterms:created>
  <dcterms:modified xsi:type="dcterms:W3CDTF">2025-04-15T09:41:00Z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